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7C27A" w14:textId="5B2C44DC" w:rsidR="00814BE4" w:rsidRPr="00814BE4" w:rsidRDefault="00814BE4" w:rsidP="00814BE4">
      <w:pPr>
        <w:pStyle w:val="Odstavecseseznamem"/>
        <w:numPr>
          <w:ilvl w:val="0"/>
          <w:numId w:val="3"/>
        </w:numPr>
        <w:rPr>
          <w:rFonts w:ascii="Calibri" w:eastAsiaTheme="minorEastAsia" w:hAnsi="Calibri" w:cs="Calibri"/>
          <w:b/>
          <w:bCs/>
        </w:rPr>
      </w:pPr>
      <w:r w:rsidRPr="00814BE4">
        <w:rPr>
          <w:rFonts w:ascii="Calibri" w:eastAsiaTheme="minorEastAsia" w:hAnsi="Calibri" w:cs="Calibri"/>
          <w:b/>
          <w:bCs/>
        </w:rPr>
        <w:t>Základní pojmy organické chemie</w:t>
      </w:r>
    </w:p>
    <w:p w14:paraId="0DCC84B6" w14:textId="77777777" w:rsidR="00814BE4" w:rsidRPr="00814BE4" w:rsidRDefault="00814BE4" w:rsidP="00814BE4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Historie organické chemie</w:t>
      </w:r>
    </w:p>
    <w:p w14:paraId="7A0BEB0B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Zdrcující většina chemiků na počátku 19. století byla přesvědčena o správnosti vitalistické teorie</w:t>
      </w:r>
    </w:p>
    <w:p w14:paraId="3644F64A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Začátek jejího vyvrácení nastal v roce 1828 kdy </w:t>
      </w:r>
      <w:proofErr w:type="spellStart"/>
      <w:r w:rsidRPr="00814BE4">
        <w:rPr>
          <w:rFonts w:ascii="Calibri" w:eastAsiaTheme="minorEastAsia" w:hAnsi="Calibri" w:cs="Calibri"/>
        </w:rPr>
        <w:t>W</w:t>
      </w:r>
      <w:r w:rsidRPr="00814BE4">
        <w:rPr>
          <w:rFonts w:ascii="Calibri" w:hAnsi="Calibri" w:cs="Calibri"/>
        </w:rPr>
        <w:t>ö</w:t>
      </w:r>
      <w:r w:rsidRPr="00814BE4">
        <w:rPr>
          <w:rFonts w:ascii="Calibri" w:eastAsiaTheme="minorEastAsia" w:hAnsi="Calibri" w:cs="Calibri"/>
        </w:rPr>
        <w:t>hler</w:t>
      </w:r>
      <w:proofErr w:type="spellEnd"/>
      <w:r w:rsidRPr="00814BE4">
        <w:rPr>
          <w:rFonts w:ascii="Calibri" w:eastAsiaTheme="minorEastAsia" w:hAnsi="Calibri" w:cs="Calibri"/>
        </w:rPr>
        <w:t xml:space="preserve"> připravil močovinu zahříváním kyanatanu amonného.</w:t>
      </w:r>
    </w:p>
    <w:p w14:paraId="0EA940F0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V průběhu 19. století byla formulována Teorie chemické struktury, která se koncem 60. let 19. století stala základem většiny teoretických i experimentálních prací v organické chemii</w:t>
      </w:r>
    </w:p>
    <w:p w14:paraId="0E2CF8AE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Byl objeven </w:t>
      </w:r>
      <w:proofErr w:type="spellStart"/>
      <w:r w:rsidRPr="00814BE4">
        <w:rPr>
          <w:rFonts w:ascii="Calibri" w:eastAsiaTheme="minorEastAsia" w:hAnsi="Calibri" w:cs="Calibri"/>
        </w:rPr>
        <w:t>isomerismus</w:t>
      </w:r>
      <w:proofErr w:type="spellEnd"/>
      <w:r w:rsidRPr="00814BE4">
        <w:rPr>
          <w:rFonts w:ascii="Calibri" w:eastAsiaTheme="minorEastAsia" w:hAnsi="Calibri" w:cs="Calibri"/>
        </w:rPr>
        <w:t xml:space="preserve">, </w:t>
      </w:r>
      <w:proofErr w:type="spellStart"/>
      <w:r w:rsidRPr="00814BE4">
        <w:rPr>
          <w:rFonts w:ascii="Calibri" w:eastAsiaTheme="minorEastAsia" w:hAnsi="Calibri" w:cs="Calibri"/>
        </w:rPr>
        <w:t>čtyřvaznost</w:t>
      </w:r>
      <w:proofErr w:type="spellEnd"/>
      <w:r w:rsidRPr="00814BE4">
        <w:rPr>
          <w:rFonts w:ascii="Calibri" w:eastAsiaTheme="minorEastAsia" w:hAnsi="Calibri" w:cs="Calibri"/>
        </w:rPr>
        <w:t xml:space="preserve"> uhlíku, řetězení uhlíkových atomů</w:t>
      </w:r>
    </w:p>
    <w:p w14:paraId="6E4CD53E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Začala se používat čárka pro znázornění chemické vazby a později i grafické vzorce</w:t>
      </w:r>
    </w:p>
    <w:p w14:paraId="149DA7E8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Teorie aromatických látek</w:t>
      </w:r>
    </w:p>
    <w:p w14:paraId="7F3F36D6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A. </w:t>
      </w:r>
      <w:proofErr w:type="spellStart"/>
      <w:r w:rsidRPr="00814BE4">
        <w:rPr>
          <w:rFonts w:ascii="Calibri" w:eastAsiaTheme="minorEastAsia" w:hAnsi="Calibri" w:cs="Calibri"/>
        </w:rPr>
        <w:t>Kekulé</w:t>
      </w:r>
      <w:proofErr w:type="spellEnd"/>
      <w:r w:rsidRPr="00814BE4">
        <w:rPr>
          <w:rFonts w:ascii="Calibri" w:eastAsiaTheme="minorEastAsia" w:hAnsi="Calibri" w:cs="Calibri"/>
        </w:rPr>
        <w:t xml:space="preserve"> vyslovil, že základem všech aromatických sloučenin, z nichž nejjednodušší je benzen, je jádro skládající se ze šesti uhlíkových atomů spojených do kruhu</w:t>
      </w:r>
    </w:p>
    <w:p w14:paraId="37279B7D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Teprve moderními metodami bylo zjištěno, že benzenová molekula je přesně rovinná a </w:t>
      </w:r>
      <w:proofErr w:type="gramStart"/>
      <w:r w:rsidRPr="00814BE4">
        <w:rPr>
          <w:rFonts w:ascii="Calibri" w:eastAsiaTheme="minorEastAsia" w:hAnsi="Calibri" w:cs="Calibri"/>
        </w:rPr>
        <w:t>tvoří</w:t>
      </w:r>
      <w:proofErr w:type="gramEnd"/>
      <w:r w:rsidRPr="00814BE4">
        <w:rPr>
          <w:rFonts w:ascii="Calibri" w:eastAsiaTheme="minorEastAsia" w:hAnsi="Calibri" w:cs="Calibri"/>
        </w:rPr>
        <w:t xml:space="preserve"> pravidelný hexagon</w:t>
      </w:r>
    </w:p>
    <w:p w14:paraId="0584EC0C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Od konce 19. století začala organická chemie nabývat na důležitosti</w:t>
      </w:r>
    </w:p>
    <w:p w14:paraId="57602F79" w14:textId="77777777" w:rsidR="00814BE4" w:rsidRPr="00814BE4" w:rsidRDefault="00814BE4" w:rsidP="00814BE4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Uhlík – základní prvek organické chemie</w:t>
      </w:r>
    </w:p>
    <w:p w14:paraId="200A07C1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Existence velkého množství organických sloučenin je dána schopností uhlíkových atomů tvořit velmi stabilní řetězce</w:t>
      </w:r>
    </w:p>
    <w:p w14:paraId="3BD845F0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1. důvodem velké stability uhlíkových řetězců je vysoká energie vazby mezi atomy uhlíku</w:t>
      </w:r>
    </w:p>
    <w:p w14:paraId="72FFE552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Energie vazby mezi atomy většiny prvků totiž nedosahuje ani 50 % vazby mezi atomu uhlíku</w:t>
      </w:r>
    </w:p>
    <w:p w14:paraId="5E0D7286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2. důvodem stability uhlíkových řetězců je též elektronegativita</w:t>
      </w:r>
    </w:p>
    <w:p w14:paraId="44EF62B5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Uhlík s elektronegativitou 2,5 </w:t>
      </w:r>
      <w:proofErr w:type="gramStart"/>
      <w:r w:rsidRPr="00814BE4">
        <w:rPr>
          <w:rFonts w:ascii="Calibri" w:eastAsiaTheme="minorEastAsia" w:hAnsi="Calibri" w:cs="Calibri"/>
        </w:rPr>
        <w:t>leží</w:t>
      </w:r>
      <w:proofErr w:type="gramEnd"/>
      <w:r w:rsidRPr="00814BE4">
        <w:rPr>
          <w:rFonts w:ascii="Calibri" w:eastAsiaTheme="minorEastAsia" w:hAnsi="Calibri" w:cs="Calibri"/>
        </w:rPr>
        <w:t xml:space="preserve"> přibližně v polovině intervalu mezi elektronegativitou cesia a fluoru</w:t>
      </w:r>
    </w:p>
    <w:p w14:paraId="2EAAA667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3. důvodem stability uhlíkových řetězců je, že uhlíkové atomy vázané ve sloučeninách nemají volné elektronové páry ani orbitaly</w:t>
      </w:r>
    </w:p>
    <w:p w14:paraId="63BE7F6E" w14:textId="77777777" w:rsidR="00814BE4" w:rsidRPr="00814BE4" w:rsidRDefault="00814BE4" w:rsidP="00814BE4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Charakteristické vlastnosti organických sloučenin</w:t>
      </w:r>
    </w:p>
    <w:p w14:paraId="1E2B79C7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Málo stálé při vyšších teplotách</w:t>
      </w:r>
    </w:p>
    <w:p w14:paraId="04EB8078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Nevedou elektrický proud</w:t>
      </w:r>
    </w:p>
    <w:p w14:paraId="59AC1F69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Jsou rozpustné především v organických rozpouštědlech</w:t>
      </w:r>
    </w:p>
    <w:p w14:paraId="3B3DD23E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Často jsou hořlavé, jedovaté i karcinogenní</w:t>
      </w:r>
    </w:p>
    <w:p w14:paraId="4DB758DC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Některé organické sloučeniny </w:t>
      </w:r>
      <w:proofErr w:type="gramStart"/>
      <w:r w:rsidRPr="00814BE4">
        <w:rPr>
          <w:rFonts w:ascii="Calibri" w:eastAsiaTheme="minorEastAsia" w:hAnsi="Calibri" w:cs="Calibri"/>
        </w:rPr>
        <w:t>tvoří</w:t>
      </w:r>
      <w:proofErr w:type="gramEnd"/>
      <w:r w:rsidRPr="00814BE4">
        <w:rPr>
          <w:rFonts w:ascii="Calibri" w:eastAsiaTheme="minorEastAsia" w:hAnsi="Calibri" w:cs="Calibri"/>
        </w:rPr>
        <w:t xml:space="preserve"> vodíkové vazby</w:t>
      </w:r>
    </w:p>
    <w:p w14:paraId="0DD8BC94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Převažují zde kovalentní vazby</w:t>
      </w:r>
    </w:p>
    <w:p w14:paraId="4EC72646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814BE4">
        <w:rPr>
          <w:rFonts w:ascii="Calibri" w:eastAsiaTheme="minorEastAsia" w:hAnsi="Calibri" w:cs="Calibri"/>
        </w:rPr>
        <w:t>Nepolární vazby</w:t>
      </w:r>
      <w:r w:rsidRPr="00814BE4">
        <w:rPr>
          <w:rFonts w:ascii="Calibri" w:eastAsiaTheme="minorEastAsia" w:hAnsi="Calibri" w:cs="Calibri"/>
          <w:i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libri"/>
          </w:rPr>
          <m:t>C-H,  C-C,  C=C,  C≡C</m:t>
        </m:r>
      </m:oMath>
    </w:p>
    <w:p w14:paraId="49142139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iCs/>
        </w:rPr>
      </w:pPr>
      <w:r w:rsidRPr="00814BE4">
        <w:rPr>
          <w:rFonts w:ascii="Calibri" w:eastAsiaTheme="minorEastAsia" w:hAnsi="Calibri" w:cs="Calibri"/>
          <w:iCs/>
        </w:rPr>
        <w:t>Polární vazby, např. C-X, C-O, C-N</w:t>
      </w:r>
    </w:p>
    <w:p w14:paraId="244B60B9" w14:textId="77777777" w:rsidR="00814BE4" w:rsidRPr="00814BE4" w:rsidRDefault="00814BE4" w:rsidP="00814BE4">
      <w:pPr>
        <w:rPr>
          <w:rFonts w:ascii="Calibri" w:eastAsiaTheme="minorEastAsia" w:hAnsi="Calibri" w:cs="Calibri"/>
          <w:iCs/>
        </w:rPr>
      </w:pPr>
    </w:p>
    <w:p w14:paraId="7ACA6AF3" w14:textId="77777777" w:rsidR="00814BE4" w:rsidRPr="00814BE4" w:rsidRDefault="00814BE4" w:rsidP="00814BE4">
      <w:pPr>
        <w:rPr>
          <w:rFonts w:ascii="Calibri" w:eastAsiaTheme="minorEastAsia" w:hAnsi="Calibri" w:cs="Calibri"/>
          <w:iCs/>
        </w:rPr>
      </w:pPr>
    </w:p>
    <w:p w14:paraId="4275F300" w14:textId="77777777" w:rsidR="00814BE4" w:rsidRPr="00814BE4" w:rsidRDefault="00814BE4" w:rsidP="00814BE4">
      <w:pPr>
        <w:rPr>
          <w:rFonts w:ascii="Calibri" w:eastAsiaTheme="minorEastAsia" w:hAnsi="Calibri" w:cs="Calibri"/>
          <w:iCs/>
        </w:rPr>
      </w:pPr>
    </w:p>
    <w:p w14:paraId="41F81141" w14:textId="77777777" w:rsidR="00814BE4" w:rsidRPr="00814BE4" w:rsidRDefault="00814BE4" w:rsidP="00814BE4">
      <w:pPr>
        <w:rPr>
          <w:rFonts w:ascii="Calibri" w:eastAsiaTheme="minorEastAsia" w:hAnsi="Calibri" w:cs="Calibri"/>
          <w:iCs/>
        </w:rPr>
      </w:pPr>
    </w:p>
    <w:p w14:paraId="64BAC4AD" w14:textId="77777777" w:rsidR="00814BE4" w:rsidRPr="00814BE4" w:rsidRDefault="00814BE4" w:rsidP="00814BE4">
      <w:pPr>
        <w:rPr>
          <w:rFonts w:ascii="Calibri" w:eastAsiaTheme="minorEastAsia" w:hAnsi="Calibri" w:cs="Calibri"/>
          <w:iCs/>
        </w:rPr>
      </w:pPr>
    </w:p>
    <w:p w14:paraId="6C18076C" w14:textId="77777777" w:rsidR="00814BE4" w:rsidRPr="00814BE4" w:rsidRDefault="00814BE4" w:rsidP="00814BE4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lastRenderedPageBreak/>
        <w:t>Uhlovodíky</w:t>
      </w:r>
    </w:p>
    <w:p w14:paraId="70E1AD9F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Sloučeniny uhlíku a vodíku</w:t>
      </w:r>
    </w:p>
    <w:p w14:paraId="1CCEA27A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Alkany – obsahují pouze jednoduché vazby</w:t>
      </w:r>
    </w:p>
    <w:p w14:paraId="3E3BE395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Alkeny – obsahují vazby </w:t>
      </w:r>
      <m:oMath>
        <m:r>
          <m:rPr>
            <m:sty m:val="p"/>
          </m:rPr>
          <w:rPr>
            <w:rFonts w:ascii="Cambria Math" w:eastAsiaTheme="minorEastAsia" w:hAnsi="Cambria Math" w:cs="Calibri"/>
          </w:rPr>
          <m:t>C=C</m:t>
        </m:r>
      </m:oMath>
    </w:p>
    <w:p w14:paraId="1A96ACFD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iCs/>
        </w:rPr>
      </w:pPr>
      <w:r w:rsidRPr="00814BE4">
        <w:rPr>
          <w:rFonts w:ascii="Calibri" w:eastAsiaTheme="minorEastAsia" w:hAnsi="Calibri" w:cs="Calibri"/>
        </w:rPr>
        <w:t xml:space="preserve">Alkyny – obsahují vazby </w:t>
      </w:r>
      <m:oMath>
        <m:r>
          <m:rPr>
            <m:sty m:val="p"/>
          </m:rPr>
          <w:rPr>
            <w:rFonts w:ascii="Cambria Math" w:eastAsiaTheme="minorEastAsia" w:hAnsi="Cambria Math" w:cs="Calibri"/>
          </w:rPr>
          <m:t>C≡C</m:t>
        </m:r>
      </m:oMath>
    </w:p>
    <w:p w14:paraId="217721EE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Arény – obsahují aromatická jádra</w:t>
      </w:r>
    </w:p>
    <w:p w14:paraId="725D6DE4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Dělení uhlovodíků podle typů řetězce</w:t>
      </w:r>
    </w:p>
    <w:p w14:paraId="054DBA25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Alifatické – acyklické, otevřené</w:t>
      </w:r>
    </w:p>
    <w:p w14:paraId="11EAC9BA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Cyklické – uzavřené do kruhu</w:t>
      </w:r>
    </w:p>
    <w:p w14:paraId="7749A575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Nasycené – obsahují pouze jednoduché vazby</w:t>
      </w:r>
    </w:p>
    <w:p w14:paraId="5F5D5EE1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Nenasycené – obsahují násobné vazby</w:t>
      </w:r>
    </w:p>
    <w:p w14:paraId="1C0DD4CD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Aromatické – obsahují aromatická jádra</w:t>
      </w:r>
    </w:p>
    <w:p w14:paraId="59A98800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Kondenzované – obsahují více aromatických jader</w:t>
      </w:r>
    </w:p>
    <w:p w14:paraId="57D3456F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Nerozvětvené a rozvětvené</w:t>
      </w:r>
    </w:p>
    <w:p w14:paraId="5F1BA091" w14:textId="77777777" w:rsidR="00814BE4" w:rsidRPr="00814BE4" w:rsidRDefault="00814BE4" w:rsidP="00814BE4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Deriváty uhlovodíku</w:t>
      </w:r>
    </w:p>
    <w:p w14:paraId="41EBD46F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Jejich molekuly obsahují atomy i jiných prvků</w:t>
      </w:r>
    </w:p>
    <w:tbl>
      <w:tblPr>
        <w:tblStyle w:val="Mkatabulky"/>
        <w:tblW w:w="9076" w:type="dxa"/>
        <w:tblLook w:val="04A0" w:firstRow="1" w:lastRow="0" w:firstColumn="1" w:lastColumn="0" w:noHBand="0" w:noVBand="1"/>
      </w:tblPr>
      <w:tblGrid>
        <w:gridCol w:w="3420"/>
        <w:gridCol w:w="2671"/>
        <w:gridCol w:w="1444"/>
        <w:gridCol w:w="1541"/>
      </w:tblGrid>
      <w:tr w:rsidR="00814BE4" w:rsidRPr="00814BE4" w14:paraId="3A98588F" w14:textId="77777777" w:rsidTr="00AE28BF">
        <w:trPr>
          <w:trHeight w:val="267"/>
        </w:trPr>
        <w:tc>
          <w:tcPr>
            <w:tcW w:w="6091" w:type="dxa"/>
            <w:gridSpan w:val="2"/>
          </w:tcPr>
          <w:p w14:paraId="0F418689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b/>
                <w:bCs/>
              </w:rPr>
            </w:pPr>
            <w:r w:rsidRPr="00814BE4">
              <w:rPr>
                <w:rFonts w:ascii="Calibri" w:eastAsiaTheme="minorEastAsia" w:hAnsi="Calibri" w:cs="Calibri"/>
                <w:b/>
                <w:bCs/>
              </w:rPr>
              <w:t>Deriváty uhlovodíků</w:t>
            </w:r>
          </w:p>
        </w:tc>
        <w:tc>
          <w:tcPr>
            <w:tcW w:w="2985" w:type="dxa"/>
            <w:gridSpan w:val="2"/>
          </w:tcPr>
          <w:p w14:paraId="5FD2F1EF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b/>
                <w:bCs/>
              </w:rPr>
            </w:pPr>
            <w:r w:rsidRPr="00814BE4">
              <w:rPr>
                <w:rFonts w:ascii="Calibri" w:eastAsiaTheme="minorEastAsia" w:hAnsi="Calibri" w:cs="Calibri"/>
                <w:b/>
                <w:bCs/>
              </w:rPr>
              <w:t>Obecný vzorec</w:t>
            </w:r>
          </w:p>
        </w:tc>
      </w:tr>
      <w:tr w:rsidR="00814BE4" w:rsidRPr="00814BE4" w14:paraId="679EAAEF" w14:textId="77777777" w:rsidTr="00AE28BF">
        <w:trPr>
          <w:trHeight w:val="267"/>
        </w:trPr>
        <w:tc>
          <w:tcPr>
            <w:tcW w:w="6091" w:type="dxa"/>
            <w:gridSpan w:val="2"/>
          </w:tcPr>
          <w:p w14:paraId="018A2DA9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Halogenderiváty</w:t>
            </w:r>
          </w:p>
        </w:tc>
        <w:tc>
          <w:tcPr>
            <w:tcW w:w="2985" w:type="dxa"/>
            <w:gridSpan w:val="2"/>
          </w:tcPr>
          <w:p w14:paraId="2D06595A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R-X</w:t>
            </w:r>
          </w:p>
        </w:tc>
      </w:tr>
      <w:tr w:rsidR="00814BE4" w:rsidRPr="00814BE4" w14:paraId="250929F0" w14:textId="77777777" w:rsidTr="00AE28BF">
        <w:trPr>
          <w:trHeight w:val="279"/>
        </w:trPr>
        <w:tc>
          <w:tcPr>
            <w:tcW w:w="6091" w:type="dxa"/>
            <w:gridSpan w:val="2"/>
          </w:tcPr>
          <w:p w14:paraId="4D1084FA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Nitroderiváty</w:t>
            </w:r>
          </w:p>
        </w:tc>
        <w:tc>
          <w:tcPr>
            <w:tcW w:w="2985" w:type="dxa"/>
            <w:gridSpan w:val="2"/>
          </w:tcPr>
          <w:p w14:paraId="0DCA4D6E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R-NO</w:t>
            </w:r>
            <w:r w:rsidRPr="00814BE4">
              <w:rPr>
                <w:rFonts w:ascii="Calibri" w:eastAsiaTheme="minorEastAsia" w:hAnsi="Calibri" w:cs="Calibri"/>
                <w:vertAlign w:val="subscript"/>
              </w:rPr>
              <w:t>2</w:t>
            </w:r>
          </w:p>
        </w:tc>
      </w:tr>
      <w:tr w:rsidR="00814BE4" w:rsidRPr="00814BE4" w14:paraId="7CAA4D06" w14:textId="77777777" w:rsidTr="00AE28BF">
        <w:trPr>
          <w:trHeight w:val="535"/>
        </w:trPr>
        <w:tc>
          <w:tcPr>
            <w:tcW w:w="6091" w:type="dxa"/>
            <w:gridSpan w:val="2"/>
          </w:tcPr>
          <w:p w14:paraId="6B9A9FC5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Aminy</w:t>
            </w:r>
          </w:p>
        </w:tc>
        <w:tc>
          <w:tcPr>
            <w:tcW w:w="2985" w:type="dxa"/>
            <w:gridSpan w:val="2"/>
          </w:tcPr>
          <w:p w14:paraId="25F042A0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vertAlign w:val="subscript"/>
              </w:rPr>
            </w:pPr>
            <w:r w:rsidRPr="00814BE4">
              <w:rPr>
                <w:rFonts w:ascii="Calibri" w:eastAsiaTheme="minorEastAsia" w:hAnsi="Calibri" w:cs="Calibri"/>
              </w:rPr>
              <w:t>Primární: R-NH</w:t>
            </w:r>
            <w:r w:rsidRPr="00814BE4">
              <w:rPr>
                <w:rFonts w:ascii="Calibri" w:eastAsiaTheme="minorEastAsia" w:hAnsi="Calibri" w:cs="Calibri"/>
                <w:vertAlign w:val="subscript"/>
              </w:rPr>
              <w:t>2</w:t>
            </w:r>
          </w:p>
          <w:p w14:paraId="0D38C9EC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</w:p>
          <w:p w14:paraId="56A71563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 xml:space="preserve">Sekundární: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Calibri"/>
                      <w:iCs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</w:rPr>
                      <m:t>R-N-R'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</w:rPr>
                      <m:t>|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</w:rPr>
                      <m:t>H</m:t>
                    </m:r>
                  </m:e>
                </m:mr>
              </m:m>
            </m:oMath>
          </w:p>
          <w:p w14:paraId="62EC48B6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</w:p>
          <w:p w14:paraId="1DAE4E7A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</w:p>
          <w:p w14:paraId="4305686D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 xml:space="preserve">Terciární: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Calibri"/>
                      <w:iCs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</w:rPr>
                      <m:t>R-N-R'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</w:rPr>
                      <m:t>|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</w:rPr>
                      <m:t>R''</m:t>
                    </m:r>
                  </m:e>
                </m:mr>
              </m:m>
            </m:oMath>
          </w:p>
          <w:p w14:paraId="4183E9BA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</w:p>
        </w:tc>
      </w:tr>
      <w:tr w:rsidR="00814BE4" w:rsidRPr="00814BE4" w14:paraId="22B47653" w14:textId="77777777" w:rsidTr="00AE28BF">
        <w:trPr>
          <w:trHeight w:val="145"/>
        </w:trPr>
        <w:tc>
          <w:tcPr>
            <w:tcW w:w="3420" w:type="dxa"/>
            <w:vMerge w:val="restart"/>
          </w:tcPr>
          <w:p w14:paraId="2C59D1D2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Hydroxyderiváty</w:t>
            </w:r>
          </w:p>
        </w:tc>
        <w:tc>
          <w:tcPr>
            <w:tcW w:w="2670" w:type="dxa"/>
          </w:tcPr>
          <w:p w14:paraId="0CD33BD6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Alkoholy</w:t>
            </w:r>
          </w:p>
        </w:tc>
        <w:tc>
          <w:tcPr>
            <w:tcW w:w="1444" w:type="dxa"/>
          </w:tcPr>
          <w:p w14:paraId="1EAB2C5A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R-OH</w:t>
            </w:r>
          </w:p>
        </w:tc>
        <w:tc>
          <w:tcPr>
            <w:tcW w:w="1541" w:type="dxa"/>
          </w:tcPr>
          <w:p w14:paraId="27D14799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 = alkyl</w:t>
            </w:r>
          </w:p>
        </w:tc>
      </w:tr>
      <w:tr w:rsidR="00814BE4" w:rsidRPr="00814BE4" w14:paraId="7FD2B83E" w14:textId="77777777" w:rsidTr="00AE28BF">
        <w:trPr>
          <w:trHeight w:val="145"/>
        </w:trPr>
        <w:tc>
          <w:tcPr>
            <w:tcW w:w="3420" w:type="dxa"/>
            <w:vMerge/>
          </w:tcPr>
          <w:p w14:paraId="002C1B68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670" w:type="dxa"/>
          </w:tcPr>
          <w:p w14:paraId="372422AC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Fenoly</w:t>
            </w:r>
          </w:p>
        </w:tc>
        <w:tc>
          <w:tcPr>
            <w:tcW w:w="1444" w:type="dxa"/>
          </w:tcPr>
          <w:p w14:paraId="0052FBAE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R-OH</w:t>
            </w:r>
          </w:p>
        </w:tc>
        <w:tc>
          <w:tcPr>
            <w:tcW w:w="1541" w:type="dxa"/>
          </w:tcPr>
          <w:p w14:paraId="0A8DDFE3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 = aryl</w:t>
            </w:r>
          </w:p>
        </w:tc>
      </w:tr>
      <w:tr w:rsidR="00814BE4" w:rsidRPr="00814BE4" w14:paraId="084A2C92" w14:textId="77777777" w:rsidTr="00AE28BF">
        <w:trPr>
          <w:trHeight w:val="145"/>
        </w:trPr>
        <w:tc>
          <w:tcPr>
            <w:tcW w:w="6091" w:type="dxa"/>
            <w:gridSpan w:val="2"/>
          </w:tcPr>
          <w:p w14:paraId="51F31441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 xml:space="preserve">Ethery </w:t>
            </w:r>
          </w:p>
        </w:tc>
        <w:tc>
          <w:tcPr>
            <w:tcW w:w="2985" w:type="dxa"/>
            <w:gridSpan w:val="2"/>
          </w:tcPr>
          <w:p w14:paraId="755CE856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R-O-R</w:t>
            </w:r>
          </w:p>
        </w:tc>
      </w:tr>
      <w:tr w:rsidR="00814BE4" w:rsidRPr="00814BE4" w14:paraId="268CABA7" w14:textId="77777777" w:rsidTr="00AE28BF">
        <w:trPr>
          <w:trHeight w:val="145"/>
        </w:trPr>
        <w:tc>
          <w:tcPr>
            <w:tcW w:w="6091" w:type="dxa"/>
            <w:gridSpan w:val="2"/>
          </w:tcPr>
          <w:p w14:paraId="209CA44C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proofErr w:type="spellStart"/>
            <w:r w:rsidRPr="00814BE4">
              <w:rPr>
                <w:rFonts w:ascii="Calibri" w:eastAsiaTheme="minorEastAsia" w:hAnsi="Calibri" w:cs="Calibri"/>
              </w:rPr>
              <w:t>Thioly</w:t>
            </w:r>
            <w:proofErr w:type="spellEnd"/>
          </w:p>
        </w:tc>
        <w:tc>
          <w:tcPr>
            <w:tcW w:w="2985" w:type="dxa"/>
            <w:gridSpan w:val="2"/>
          </w:tcPr>
          <w:p w14:paraId="3457C77C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R-SH</w:t>
            </w:r>
          </w:p>
        </w:tc>
      </w:tr>
      <w:tr w:rsidR="00814BE4" w:rsidRPr="00814BE4" w14:paraId="6F9BAE95" w14:textId="77777777" w:rsidTr="00AE28BF">
        <w:trPr>
          <w:trHeight w:val="145"/>
        </w:trPr>
        <w:tc>
          <w:tcPr>
            <w:tcW w:w="6091" w:type="dxa"/>
            <w:gridSpan w:val="2"/>
          </w:tcPr>
          <w:p w14:paraId="7DA1E3B5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Organokovové sloučeniny</w:t>
            </w:r>
          </w:p>
        </w:tc>
        <w:tc>
          <w:tcPr>
            <w:tcW w:w="2985" w:type="dxa"/>
            <w:gridSpan w:val="2"/>
          </w:tcPr>
          <w:p w14:paraId="46A97FE1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R-M</w:t>
            </w:r>
          </w:p>
        </w:tc>
      </w:tr>
      <w:tr w:rsidR="00814BE4" w:rsidRPr="00814BE4" w14:paraId="67741202" w14:textId="77777777" w:rsidTr="00AE28BF">
        <w:trPr>
          <w:trHeight w:val="145"/>
        </w:trPr>
        <w:tc>
          <w:tcPr>
            <w:tcW w:w="6091" w:type="dxa"/>
            <w:gridSpan w:val="2"/>
          </w:tcPr>
          <w:p w14:paraId="42856DC9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Karboxylové kyseliny</w:t>
            </w:r>
          </w:p>
        </w:tc>
        <w:tc>
          <w:tcPr>
            <w:tcW w:w="2985" w:type="dxa"/>
            <w:gridSpan w:val="2"/>
          </w:tcPr>
          <w:p w14:paraId="13D181FA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R-COOH</w:t>
            </w:r>
          </w:p>
        </w:tc>
      </w:tr>
      <w:tr w:rsidR="00814BE4" w:rsidRPr="00814BE4" w14:paraId="405A89E9" w14:textId="77777777" w:rsidTr="00AE28BF">
        <w:trPr>
          <w:trHeight w:val="267"/>
        </w:trPr>
        <w:tc>
          <w:tcPr>
            <w:tcW w:w="9076" w:type="dxa"/>
            <w:gridSpan w:val="4"/>
          </w:tcPr>
          <w:p w14:paraId="6AE3CDC9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Heterocyklické sloučeniny</w:t>
            </w:r>
          </w:p>
        </w:tc>
      </w:tr>
    </w:tbl>
    <w:p w14:paraId="6C698D14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28562583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0BE9E623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272E947F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4103A66D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441478B7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6067EB81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0DC2AAB4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8"/>
        <w:gridCol w:w="3401"/>
        <w:gridCol w:w="2523"/>
      </w:tblGrid>
      <w:tr w:rsidR="00814BE4" w:rsidRPr="00814BE4" w14:paraId="5167DE96" w14:textId="77777777" w:rsidTr="00AE28BF">
        <w:tc>
          <w:tcPr>
            <w:tcW w:w="3138" w:type="dxa"/>
          </w:tcPr>
          <w:p w14:paraId="001B7205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  <w:b/>
                <w:bCs/>
              </w:rPr>
              <w:t>Funkční deriváty karboxylových kyselin</w:t>
            </w:r>
          </w:p>
        </w:tc>
        <w:tc>
          <w:tcPr>
            <w:tcW w:w="5924" w:type="dxa"/>
            <w:gridSpan w:val="2"/>
          </w:tcPr>
          <w:p w14:paraId="37F1C6E4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b/>
                <w:bCs/>
              </w:rPr>
            </w:pPr>
            <w:r w:rsidRPr="00814BE4">
              <w:rPr>
                <w:rFonts w:ascii="Calibri" w:eastAsiaTheme="minorEastAsia" w:hAnsi="Calibri" w:cs="Calibri"/>
                <w:b/>
                <w:bCs/>
              </w:rPr>
              <w:t>Obecný vzorec</w:t>
            </w:r>
          </w:p>
        </w:tc>
      </w:tr>
      <w:tr w:rsidR="00814BE4" w:rsidRPr="00814BE4" w14:paraId="199AAD3D" w14:textId="77777777" w:rsidTr="00AE28BF">
        <w:tc>
          <w:tcPr>
            <w:tcW w:w="3138" w:type="dxa"/>
          </w:tcPr>
          <w:p w14:paraId="18D30CD7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Soli</w:t>
            </w:r>
          </w:p>
        </w:tc>
        <w:tc>
          <w:tcPr>
            <w:tcW w:w="3401" w:type="dxa"/>
          </w:tcPr>
          <w:p w14:paraId="73A0609B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R-COO-M</w:t>
            </w:r>
          </w:p>
        </w:tc>
        <w:tc>
          <w:tcPr>
            <w:tcW w:w="2523" w:type="dxa"/>
          </w:tcPr>
          <w:p w14:paraId="6AA7059B" w14:textId="77777777" w:rsidR="00814BE4" w:rsidRPr="00814BE4" w:rsidRDefault="00814BE4" w:rsidP="00AE28BF">
            <w:pPr>
              <w:rPr>
                <w:rFonts w:ascii="Calibri" w:eastAsia="Calibri" w:hAnsi="Calibri" w:cs="Calibri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 xml:space="preserve">         R-C-O-M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∥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O</m:t>
                      </m:r>
                    </m:e>
                  </m:mr>
                </m:m>
              </m:oMath>
            </m:oMathPara>
          </w:p>
          <w:p w14:paraId="248EE958" w14:textId="77777777" w:rsidR="00814BE4" w:rsidRPr="00814BE4" w:rsidRDefault="00814BE4" w:rsidP="00AE28BF">
            <w:pPr>
              <w:rPr>
                <w:rFonts w:ascii="Calibri" w:eastAsia="Calibri" w:hAnsi="Calibri" w:cs="Calibri"/>
              </w:rPr>
            </w:pPr>
          </w:p>
        </w:tc>
      </w:tr>
      <w:tr w:rsidR="00814BE4" w:rsidRPr="00814BE4" w14:paraId="193E519C" w14:textId="77777777" w:rsidTr="00AE28BF">
        <w:tc>
          <w:tcPr>
            <w:tcW w:w="3138" w:type="dxa"/>
          </w:tcPr>
          <w:p w14:paraId="5DF4AF96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Halogenidy</w:t>
            </w:r>
          </w:p>
        </w:tc>
        <w:tc>
          <w:tcPr>
            <w:tcW w:w="3401" w:type="dxa"/>
          </w:tcPr>
          <w:p w14:paraId="0F00F0B3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R-CO-X</w:t>
            </w:r>
          </w:p>
        </w:tc>
        <w:tc>
          <w:tcPr>
            <w:tcW w:w="2523" w:type="dxa"/>
          </w:tcPr>
          <w:p w14:paraId="321EC963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R-C-X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∥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O</m:t>
                      </m:r>
                    </m:e>
                  </m:mr>
                </m:m>
              </m:oMath>
            </m:oMathPara>
          </w:p>
          <w:p w14:paraId="6220A3F1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</w:p>
        </w:tc>
      </w:tr>
      <w:tr w:rsidR="00814BE4" w:rsidRPr="00814BE4" w14:paraId="3DB52D9C" w14:textId="77777777" w:rsidTr="00AE28BF">
        <w:tc>
          <w:tcPr>
            <w:tcW w:w="3138" w:type="dxa"/>
          </w:tcPr>
          <w:p w14:paraId="06CD8738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Anhydridy</w:t>
            </w:r>
          </w:p>
        </w:tc>
        <w:tc>
          <w:tcPr>
            <w:tcW w:w="3401" w:type="dxa"/>
          </w:tcPr>
          <w:p w14:paraId="15C93601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R-CO-O-OC-R</w:t>
            </w:r>
          </w:p>
        </w:tc>
        <w:tc>
          <w:tcPr>
            <w:tcW w:w="2523" w:type="dxa"/>
          </w:tcPr>
          <w:p w14:paraId="632982DA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iCs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Cs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Calibri"/>
                              <w:iCs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Calibri"/>
                              </w:rPr>
                              <m:t>O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Calibri"/>
                              </w:rPr>
                              <m:t>∥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Calibri"/>
                              </w:rPr>
                              <m:t>C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|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-O-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Cs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Calibri"/>
                              <w:iCs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Calibri"/>
                              </w:rPr>
                              <m:t>O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Calibri"/>
                              </w:rPr>
                              <m:t>∥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Calibri"/>
                              </w:rPr>
                              <m:t>C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|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mr>
                </m:m>
              </m:oMath>
            </m:oMathPara>
          </w:p>
          <w:p w14:paraId="4A8DD1C4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</w:p>
        </w:tc>
      </w:tr>
      <w:tr w:rsidR="00814BE4" w:rsidRPr="00814BE4" w14:paraId="3CD2A6BD" w14:textId="77777777" w:rsidTr="00AE28BF">
        <w:tc>
          <w:tcPr>
            <w:tcW w:w="3138" w:type="dxa"/>
          </w:tcPr>
          <w:p w14:paraId="6AA3989B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Estery</w:t>
            </w:r>
          </w:p>
        </w:tc>
        <w:tc>
          <w:tcPr>
            <w:tcW w:w="3401" w:type="dxa"/>
          </w:tcPr>
          <w:p w14:paraId="21225178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R-COO-R‘</w:t>
            </w:r>
          </w:p>
        </w:tc>
        <w:tc>
          <w:tcPr>
            <w:tcW w:w="2523" w:type="dxa"/>
          </w:tcPr>
          <w:p w14:paraId="3C9C364C" w14:textId="77777777" w:rsidR="00814BE4" w:rsidRPr="00814BE4" w:rsidRDefault="00814BE4" w:rsidP="00AE28BF">
            <w:pPr>
              <w:rPr>
                <w:rFonts w:ascii="Calibri" w:eastAsia="Calibri" w:hAnsi="Calibri" w:cs="Calibri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 xml:space="preserve">          R-C-O-R'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∥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O</m:t>
                      </m:r>
                    </m:e>
                  </m:mr>
                </m:m>
              </m:oMath>
            </m:oMathPara>
          </w:p>
          <w:p w14:paraId="4FDBC2F2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</w:p>
        </w:tc>
      </w:tr>
      <w:tr w:rsidR="00814BE4" w:rsidRPr="00814BE4" w14:paraId="781CDDDB" w14:textId="77777777" w:rsidTr="00AE28BF">
        <w:tc>
          <w:tcPr>
            <w:tcW w:w="3138" w:type="dxa"/>
          </w:tcPr>
          <w:p w14:paraId="78537EEB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Amidy</w:t>
            </w:r>
          </w:p>
        </w:tc>
        <w:tc>
          <w:tcPr>
            <w:tcW w:w="3401" w:type="dxa"/>
          </w:tcPr>
          <w:p w14:paraId="3638EA8B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R-CO-NH</w:t>
            </w:r>
            <w:r w:rsidRPr="00814BE4">
              <w:rPr>
                <w:rFonts w:ascii="Calibri" w:eastAsiaTheme="minorEastAsia" w:hAnsi="Calibri" w:cs="Calibri"/>
                <w:vertAlign w:val="subscript"/>
              </w:rPr>
              <w:t>2</w:t>
            </w:r>
          </w:p>
        </w:tc>
        <w:tc>
          <w:tcPr>
            <w:tcW w:w="2523" w:type="dxa"/>
          </w:tcPr>
          <w:p w14:paraId="408AA300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iCs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Cs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 xml:space="preserve">     R-C-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∥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O</m:t>
                      </m:r>
                    </m:e>
                  </m:mr>
                </m:m>
              </m:oMath>
            </m:oMathPara>
          </w:p>
          <w:p w14:paraId="219BFBF0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iCs/>
              </w:rPr>
            </w:pPr>
          </w:p>
        </w:tc>
      </w:tr>
      <w:tr w:rsidR="00814BE4" w:rsidRPr="00814BE4" w14:paraId="509F9704" w14:textId="77777777" w:rsidTr="00AE28BF">
        <w:tc>
          <w:tcPr>
            <w:tcW w:w="3138" w:type="dxa"/>
          </w:tcPr>
          <w:p w14:paraId="06781931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Nitrily</w:t>
            </w:r>
          </w:p>
        </w:tc>
        <w:tc>
          <w:tcPr>
            <w:tcW w:w="5924" w:type="dxa"/>
            <w:gridSpan w:val="2"/>
          </w:tcPr>
          <w:p w14:paraId="486B1F61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R-C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Calibri"/>
                </w:rPr>
                <m:t>≡</m:t>
              </m:r>
            </m:oMath>
            <w:r w:rsidRPr="00814BE4">
              <w:rPr>
                <w:rFonts w:ascii="Calibri" w:eastAsiaTheme="minorEastAsia" w:hAnsi="Calibri" w:cs="Calibri"/>
              </w:rPr>
              <w:t>N</w:t>
            </w:r>
          </w:p>
        </w:tc>
      </w:tr>
      <w:tr w:rsidR="00814BE4" w:rsidRPr="00814BE4" w14:paraId="5E9C213C" w14:textId="77777777" w:rsidTr="00AE28BF">
        <w:tc>
          <w:tcPr>
            <w:tcW w:w="3138" w:type="dxa"/>
          </w:tcPr>
          <w:p w14:paraId="157158EF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b/>
                <w:bCs/>
              </w:rPr>
            </w:pPr>
            <w:r w:rsidRPr="00814BE4">
              <w:rPr>
                <w:rFonts w:ascii="Calibri" w:eastAsiaTheme="minorEastAsia" w:hAnsi="Calibri" w:cs="Calibri"/>
                <w:b/>
                <w:bCs/>
              </w:rPr>
              <w:t>Substituční deriváty karboxylových kyselin</w:t>
            </w:r>
          </w:p>
        </w:tc>
        <w:tc>
          <w:tcPr>
            <w:tcW w:w="5924" w:type="dxa"/>
            <w:gridSpan w:val="2"/>
          </w:tcPr>
          <w:p w14:paraId="386D928E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b/>
                <w:bCs/>
              </w:rPr>
            </w:pPr>
            <w:r w:rsidRPr="00814BE4">
              <w:rPr>
                <w:rFonts w:ascii="Calibri" w:eastAsiaTheme="minorEastAsia" w:hAnsi="Calibri" w:cs="Calibri"/>
                <w:b/>
                <w:bCs/>
              </w:rPr>
              <w:t>Obecný vzorec</w:t>
            </w:r>
          </w:p>
        </w:tc>
      </w:tr>
      <w:tr w:rsidR="00814BE4" w:rsidRPr="00814BE4" w14:paraId="09FA3382" w14:textId="77777777" w:rsidTr="00AE28BF">
        <w:tc>
          <w:tcPr>
            <w:tcW w:w="3138" w:type="dxa"/>
          </w:tcPr>
          <w:p w14:paraId="26B3D7DC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proofErr w:type="spellStart"/>
            <w:r w:rsidRPr="00814BE4">
              <w:rPr>
                <w:rFonts w:ascii="Calibri" w:eastAsiaTheme="minorEastAsia" w:hAnsi="Calibri" w:cs="Calibri"/>
              </w:rPr>
              <w:t>Halogenkyseliny</w:t>
            </w:r>
            <w:proofErr w:type="spellEnd"/>
          </w:p>
        </w:tc>
        <w:tc>
          <w:tcPr>
            <w:tcW w:w="5924" w:type="dxa"/>
            <w:gridSpan w:val="2"/>
          </w:tcPr>
          <w:p w14:paraId="5C6CDD53" w14:textId="77777777" w:rsidR="00814BE4" w:rsidRPr="00814BE4" w:rsidRDefault="00814BE4" w:rsidP="00AE28BF">
            <w:pPr>
              <w:rPr>
                <w:rFonts w:ascii="Calibri" w:eastAsia="Calibri" w:hAnsi="Calibri" w:cs="Calibri"/>
                <w:iCs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Cs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 xml:space="preserve">            R-CH-COOH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|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X</m:t>
                      </m:r>
                    </m:e>
                  </m:mr>
                </m:m>
              </m:oMath>
            </m:oMathPara>
          </w:p>
          <w:p w14:paraId="5773A127" w14:textId="77777777" w:rsidR="00814BE4" w:rsidRPr="00814BE4" w:rsidRDefault="00814BE4" w:rsidP="00AE28BF">
            <w:pPr>
              <w:rPr>
                <w:rFonts w:ascii="Calibri" w:eastAsia="Calibri" w:hAnsi="Calibri" w:cs="Calibri"/>
              </w:rPr>
            </w:pPr>
          </w:p>
        </w:tc>
      </w:tr>
      <w:tr w:rsidR="00814BE4" w:rsidRPr="00814BE4" w14:paraId="0D70F779" w14:textId="77777777" w:rsidTr="00AE28BF">
        <w:tc>
          <w:tcPr>
            <w:tcW w:w="3138" w:type="dxa"/>
          </w:tcPr>
          <w:p w14:paraId="5E96A9A3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proofErr w:type="spellStart"/>
            <w:r w:rsidRPr="00814BE4">
              <w:rPr>
                <w:rFonts w:ascii="Calibri" w:eastAsiaTheme="minorEastAsia" w:hAnsi="Calibri" w:cs="Calibri"/>
              </w:rPr>
              <w:t>Hydroxykyseliny</w:t>
            </w:r>
            <w:proofErr w:type="spellEnd"/>
          </w:p>
        </w:tc>
        <w:tc>
          <w:tcPr>
            <w:tcW w:w="5924" w:type="dxa"/>
            <w:gridSpan w:val="2"/>
          </w:tcPr>
          <w:p w14:paraId="54F6C0E2" w14:textId="77777777" w:rsidR="00814BE4" w:rsidRPr="00814BE4" w:rsidRDefault="00814BE4" w:rsidP="00AE28BF">
            <w:pPr>
              <w:rPr>
                <w:rFonts w:ascii="Calibri" w:eastAsia="Calibri" w:hAnsi="Calibri" w:cs="Calibri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 xml:space="preserve">            R-CH-COOH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|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OH</m:t>
                      </m:r>
                    </m:e>
                  </m:mr>
                </m:m>
              </m:oMath>
            </m:oMathPara>
          </w:p>
          <w:p w14:paraId="195282CF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b/>
                <w:bCs/>
              </w:rPr>
            </w:pPr>
          </w:p>
        </w:tc>
      </w:tr>
      <w:tr w:rsidR="00814BE4" w:rsidRPr="00814BE4" w14:paraId="1783E08E" w14:textId="77777777" w:rsidTr="00AE28BF">
        <w:tc>
          <w:tcPr>
            <w:tcW w:w="3138" w:type="dxa"/>
          </w:tcPr>
          <w:p w14:paraId="41D2A03E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Aminokyseliny</w:t>
            </w:r>
          </w:p>
        </w:tc>
        <w:tc>
          <w:tcPr>
            <w:tcW w:w="5924" w:type="dxa"/>
            <w:gridSpan w:val="2"/>
          </w:tcPr>
          <w:p w14:paraId="485A48B5" w14:textId="77777777" w:rsidR="00814BE4" w:rsidRPr="00814BE4" w:rsidRDefault="00814BE4" w:rsidP="00AE28BF">
            <w:pPr>
              <w:rPr>
                <w:rFonts w:ascii="Calibri" w:eastAsia="Calibri" w:hAnsi="Calibri" w:cs="Calibri"/>
                <w:iCs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Cs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 xml:space="preserve">            R-CH-COOH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|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 xml:space="preserve">   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sub>
                      </m:sSub>
                    </m:e>
                  </m:mr>
                </m:m>
              </m:oMath>
            </m:oMathPara>
          </w:p>
          <w:p w14:paraId="4AA42DF5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b/>
                <w:bCs/>
                <w:iCs/>
              </w:rPr>
            </w:pPr>
          </w:p>
        </w:tc>
      </w:tr>
      <w:tr w:rsidR="00814BE4" w:rsidRPr="00814BE4" w14:paraId="1733CE4A" w14:textId="77777777" w:rsidTr="00AE28BF">
        <w:tc>
          <w:tcPr>
            <w:tcW w:w="3138" w:type="dxa"/>
          </w:tcPr>
          <w:p w14:paraId="394A652D" w14:textId="77777777" w:rsidR="00814BE4" w:rsidRPr="00814BE4" w:rsidRDefault="00814BE4" w:rsidP="00AE28BF">
            <w:pPr>
              <w:rPr>
                <w:rFonts w:ascii="Calibri" w:eastAsiaTheme="minorEastAsia" w:hAnsi="Calibri" w:cs="Calibri"/>
              </w:rPr>
            </w:pPr>
            <w:r w:rsidRPr="00814BE4">
              <w:rPr>
                <w:rFonts w:ascii="Calibri" w:eastAsiaTheme="minorEastAsia" w:hAnsi="Calibri" w:cs="Calibri"/>
              </w:rPr>
              <w:t>Oxokyseliny</w:t>
            </w:r>
          </w:p>
        </w:tc>
        <w:tc>
          <w:tcPr>
            <w:tcW w:w="5924" w:type="dxa"/>
            <w:gridSpan w:val="2"/>
          </w:tcPr>
          <w:p w14:paraId="76185506" w14:textId="77777777" w:rsidR="00814BE4" w:rsidRPr="00814BE4" w:rsidRDefault="00814BE4" w:rsidP="00AE28BF">
            <w:pPr>
              <w:rPr>
                <w:rFonts w:ascii="Calibri" w:eastAsia="Calibri" w:hAnsi="Calibri" w:cs="Calibri"/>
                <w:iCs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Cs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 xml:space="preserve">         R-C-COOH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∥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libri"/>
                        </w:rPr>
                        <m:t>O</m:t>
                      </m:r>
                    </m:e>
                  </m:mr>
                </m:m>
              </m:oMath>
            </m:oMathPara>
          </w:p>
          <w:p w14:paraId="1E82B3AE" w14:textId="77777777" w:rsidR="00814BE4" w:rsidRPr="00814BE4" w:rsidRDefault="00814BE4" w:rsidP="00AE28BF">
            <w:pPr>
              <w:rPr>
                <w:rFonts w:ascii="Calibri" w:eastAsiaTheme="minorEastAsia" w:hAnsi="Calibri" w:cs="Calibri"/>
                <w:b/>
                <w:bCs/>
                <w:iCs/>
              </w:rPr>
            </w:pPr>
          </w:p>
        </w:tc>
      </w:tr>
    </w:tbl>
    <w:p w14:paraId="397DA993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24DF4B30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255441A9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2C67C657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2430B832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7C171FAA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1E26C43B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5042CE7E" w14:textId="77777777" w:rsidR="00814BE4" w:rsidRPr="00814BE4" w:rsidRDefault="00814BE4" w:rsidP="00814BE4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Struktura organických sloučenin</w:t>
      </w:r>
    </w:p>
    <w:p w14:paraId="2DF8A76B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Izomerie</w:t>
      </w:r>
    </w:p>
    <w:p w14:paraId="373B8013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Je jev, při kterém se sloučeniny se stejným souhrnným vzorcem </w:t>
      </w:r>
      <w:proofErr w:type="gramStart"/>
      <w:r w:rsidRPr="00814BE4">
        <w:rPr>
          <w:rFonts w:ascii="Calibri" w:eastAsiaTheme="minorEastAsia" w:hAnsi="Calibri" w:cs="Calibri"/>
        </w:rPr>
        <w:t>liší</w:t>
      </w:r>
      <w:proofErr w:type="gramEnd"/>
      <w:r w:rsidRPr="00814BE4">
        <w:rPr>
          <w:rFonts w:ascii="Calibri" w:eastAsiaTheme="minorEastAsia" w:hAnsi="Calibri" w:cs="Calibri"/>
        </w:rPr>
        <w:t xml:space="preserve"> prostorovým uspořádáním atomů, typem vazeb nebo jejich pořadím</w:t>
      </w:r>
    </w:p>
    <w:p w14:paraId="00AD2855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Konstituční izomery</w:t>
      </w:r>
    </w:p>
    <w:p w14:paraId="0DF0E6AD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Mají stejný souhrnný vzorec, ale </w:t>
      </w:r>
      <w:proofErr w:type="gramStart"/>
      <w:r w:rsidRPr="00814BE4">
        <w:rPr>
          <w:rFonts w:ascii="Calibri" w:eastAsiaTheme="minorEastAsia" w:hAnsi="Calibri" w:cs="Calibri"/>
        </w:rPr>
        <w:t>liší</w:t>
      </w:r>
      <w:proofErr w:type="gramEnd"/>
      <w:r w:rsidRPr="00814BE4">
        <w:rPr>
          <w:rFonts w:ascii="Calibri" w:eastAsiaTheme="minorEastAsia" w:hAnsi="Calibri" w:cs="Calibri"/>
        </w:rPr>
        <w:t xml:space="preserve"> se konstitučními vzorci</w:t>
      </w:r>
    </w:p>
    <w:p w14:paraId="6DCE2B40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Stereoizomery</w:t>
      </w:r>
    </w:p>
    <w:p w14:paraId="195E28A1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Mají stejný souhrnný a konstituční vzorec, ale </w:t>
      </w:r>
      <w:proofErr w:type="gramStart"/>
      <w:r w:rsidRPr="00814BE4">
        <w:rPr>
          <w:rFonts w:ascii="Calibri" w:eastAsiaTheme="minorEastAsia" w:hAnsi="Calibri" w:cs="Calibri"/>
        </w:rPr>
        <w:t>liší</w:t>
      </w:r>
      <w:proofErr w:type="gramEnd"/>
      <w:r w:rsidRPr="00814BE4">
        <w:rPr>
          <w:rFonts w:ascii="Calibri" w:eastAsiaTheme="minorEastAsia" w:hAnsi="Calibri" w:cs="Calibri"/>
        </w:rPr>
        <w:t xml:space="preserve"> se prostorovým uspořádáním molekul</w:t>
      </w:r>
    </w:p>
    <w:p w14:paraId="4C4979C9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Geometrické izomery</w:t>
      </w:r>
    </w:p>
    <w:p w14:paraId="39D1F0EE" w14:textId="77777777" w:rsidR="00814BE4" w:rsidRPr="00814BE4" w:rsidRDefault="00814BE4" w:rsidP="00814BE4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proofErr w:type="gramStart"/>
      <w:r w:rsidRPr="00814BE4">
        <w:rPr>
          <w:rFonts w:ascii="Calibri" w:eastAsiaTheme="minorEastAsia" w:hAnsi="Calibri" w:cs="Calibri"/>
        </w:rPr>
        <w:t>Liší</w:t>
      </w:r>
      <w:proofErr w:type="gramEnd"/>
      <w:r w:rsidRPr="00814BE4">
        <w:rPr>
          <w:rFonts w:ascii="Calibri" w:eastAsiaTheme="minorEastAsia" w:hAnsi="Calibri" w:cs="Calibri"/>
        </w:rPr>
        <w:t xml:space="preserve"> se prostorovým uspořádáním skupin navázaných na uhlíkových atomech spojených dvojnou vazbou nebo na cyklech</w:t>
      </w:r>
    </w:p>
    <w:p w14:paraId="4614BD4B" w14:textId="77777777" w:rsidR="00814BE4" w:rsidRPr="00814BE4" w:rsidRDefault="00814BE4" w:rsidP="00814BE4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V případě, že jsou párové substituenty shodné, </w:t>
      </w:r>
      <w:proofErr w:type="gramStart"/>
      <w:r w:rsidRPr="00814BE4">
        <w:rPr>
          <w:rFonts w:ascii="Calibri" w:eastAsiaTheme="minorEastAsia" w:hAnsi="Calibri" w:cs="Calibri"/>
        </w:rPr>
        <w:t>značí</w:t>
      </w:r>
      <w:proofErr w:type="gramEnd"/>
      <w:r w:rsidRPr="00814BE4">
        <w:rPr>
          <w:rFonts w:ascii="Calibri" w:eastAsiaTheme="minorEastAsia" w:hAnsi="Calibri" w:cs="Calibri"/>
        </w:rPr>
        <w:t xml:space="preserve"> se předponou cis-</w:t>
      </w:r>
    </w:p>
    <w:p w14:paraId="24AEB021" w14:textId="77777777" w:rsidR="00814BE4" w:rsidRPr="00814BE4" w:rsidRDefault="00814BE4" w:rsidP="00814BE4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V případě, že jsou párové substituenty různé, </w:t>
      </w:r>
      <w:proofErr w:type="gramStart"/>
      <w:r w:rsidRPr="00814BE4">
        <w:rPr>
          <w:rFonts w:ascii="Calibri" w:eastAsiaTheme="minorEastAsia" w:hAnsi="Calibri" w:cs="Calibri"/>
        </w:rPr>
        <w:t>značí</w:t>
      </w:r>
      <w:proofErr w:type="gramEnd"/>
      <w:r w:rsidRPr="00814BE4">
        <w:rPr>
          <w:rFonts w:ascii="Calibri" w:eastAsiaTheme="minorEastAsia" w:hAnsi="Calibri" w:cs="Calibri"/>
        </w:rPr>
        <w:t xml:space="preserve"> se předponou trans-</w:t>
      </w:r>
    </w:p>
    <w:p w14:paraId="5CA79936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Enantiomery</w:t>
      </w:r>
    </w:p>
    <w:p w14:paraId="24AD8170" w14:textId="77777777" w:rsidR="00814BE4" w:rsidRPr="00814BE4" w:rsidRDefault="00814BE4" w:rsidP="00814BE4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Jsou dvojice molekul, které jsou ve vztahu vzoru a jeho zrcadlového obrazu a jsou současně neztotožnitelné</w:t>
      </w:r>
    </w:p>
    <w:p w14:paraId="2F4B70D8" w14:textId="77777777" w:rsidR="00814BE4" w:rsidRPr="00814BE4" w:rsidRDefault="00814BE4" w:rsidP="00814BE4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Tento vztah se nazývá chiralita a takové molekuly se nazývají chirálními, jelikož nemají rovinu ani střed symetrie</w:t>
      </w:r>
    </w:p>
    <w:p w14:paraId="7C34C90F" w14:textId="77777777" w:rsidR="00814BE4" w:rsidRPr="00814BE4" w:rsidRDefault="00814BE4" w:rsidP="00814BE4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Mají stejné fyzikálně-chemické vlastnosti a </w:t>
      </w:r>
      <w:proofErr w:type="gramStart"/>
      <w:r w:rsidRPr="00814BE4">
        <w:rPr>
          <w:rFonts w:ascii="Calibri" w:eastAsiaTheme="minorEastAsia" w:hAnsi="Calibri" w:cs="Calibri"/>
        </w:rPr>
        <w:t>liší</w:t>
      </w:r>
      <w:proofErr w:type="gramEnd"/>
      <w:r w:rsidRPr="00814BE4">
        <w:rPr>
          <w:rFonts w:ascii="Calibri" w:eastAsiaTheme="minorEastAsia" w:hAnsi="Calibri" w:cs="Calibri"/>
        </w:rPr>
        <w:t xml:space="preserve"> se pouze v tom, že otáčí rovinu polarizovaného světla o stejný úhel, avšak v opačném směru (pravotočivé, levotočivé)</w:t>
      </w:r>
    </w:p>
    <w:p w14:paraId="1012464E" w14:textId="77777777" w:rsidR="00814BE4" w:rsidRPr="00814BE4" w:rsidRDefault="00814BE4" w:rsidP="00814BE4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Racemická směs je směs dvou enantiomerů o stejné koncentraci v poměru 1 : 1 a vůči polarizovanému světlu se chová netečně</w:t>
      </w:r>
    </w:p>
    <w:p w14:paraId="281FC992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Tautomerie</w:t>
      </w:r>
    </w:p>
    <w:p w14:paraId="6684B875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Je jev, kdy mohou jednotlivé izomery snadno přeskupovat dvojnou vazbu a jeden atom vodíku</w:t>
      </w:r>
    </w:p>
    <w:p w14:paraId="0CA55938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Tautomery jsou sloučeniny, které se vzájemně </w:t>
      </w:r>
      <w:proofErr w:type="gramStart"/>
      <w:r w:rsidRPr="00814BE4">
        <w:rPr>
          <w:rFonts w:ascii="Calibri" w:eastAsiaTheme="minorEastAsia" w:hAnsi="Calibri" w:cs="Calibri"/>
        </w:rPr>
        <w:t>liší</w:t>
      </w:r>
      <w:proofErr w:type="gramEnd"/>
      <w:r w:rsidRPr="00814BE4">
        <w:rPr>
          <w:rFonts w:ascii="Calibri" w:eastAsiaTheme="minorEastAsia" w:hAnsi="Calibri" w:cs="Calibri"/>
        </w:rPr>
        <w:t xml:space="preserve"> umístěním dvojné vazby a jednoho atomu vodíku</w:t>
      </w:r>
    </w:p>
    <w:p w14:paraId="3E5C5E5C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Jsou to konstituční izomery</w:t>
      </w:r>
    </w:p>
    <w:p w14:paraId="789CBEEB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Konformace</w:t>
      </w:r>
    </w:p>
    <w:p w14:paraId="305532DC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Představuje různá prostorová uspořádání molekul téže sloučeniny, která je umožněna vnitřní rotací částí molekul kolem jednoduchých vazeb</w:t>
      </w:r>
    </w:p>
    <w:p w14:paraId="4F8CF491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</w:p>
    <w:p w14:paraId="6D8F45ED" w14:textId="77777777" w:rsidR="00814BE4" w:rsidRPr="00814BE4" w:rsidRDefault="00814BE4" w:rsidP="00814BE4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Reakce organických sloučenin</w:t>
      </w:r>
    </w:p>
    <w:p w14:paraId="2C7A7A7A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viz. maturitní otázka č. 4</w:t>
      </w:r>
    </w:p>
    <w:p w14:paraId="71B96B04" w14:textId="77777777" w:rsidR="00814BE4" w:rsidRPr="00814BE4" w:rsidRDefault="00814BE4" w:rsidP="00814BE4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Názvosloví organických sloučenin</w:t>
      </w:r>
    </w:p>
    <w:p w14:paraId="714B6A57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Systematické substituční</w:t>
      </w:r>
    </w:p>
    <w:p w14:paraId="753B8F67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Dvousložkové</w:t>
      </w:r>
    </w:p>
    <w:p w14:paraId="08F94FBE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Triviální</w:t>
      </w:r>
    </w:p>
    <w:p w14:paraId="5F74E019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21C60224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444CD780" w14:textId="77777777" w:rsidR="00814BE4" w:rsidRPr="00814BE4" w:rsidRDefault="00814BE4" w:rsidP="00814BE4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Mezomerní efekt</w:t>
      </w:r>
    </w:p>
    <w:p w14:paraId="52F41AB9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Je jev, kdy se v konjugovaných systémech σ vazby zkracují a π prodlužují</w:t>
      </w:r>
    </w:p>
    <w:p w14:paraId="79B20126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Tento stav je zapříčiněn rovnoměrnějším rozdělením π-elektronové hustoty po skeletu molekuly, tzv. </w:t>
      </w:r>
      <w:proofErr w:type="spellStart"/>
      <w:r w:rsidRPr="00814BE4">
        <w:rPr>
          <w:rFonts w:ascii="Calibri" w:eastAsiaTheme="minorEastAsia" w:hAnsi="Calibri" w:cs="Calibri"/>
        </w:rPr>
        <w:t>delokalizací</w:t>
      </w:r>
      <w:proofErr w:type="spellEnd"/>
      <w:r w:rsidRPr="00814BE4">
        <w:rPr>
          <w:rFonts w:ascii="Calibri" w:eastAsiaTheme="minorEastAsia" w:hAnsi="Calibri" w:cs="Calibri"/>
        </w:rPr>
        <w:t xml:space="preserve"> π-elektronů</w:t>
      </w:r>
    </w:p>
    <w:p w14:paraId="3CE2F5C2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Pro její znázornění se používá tečkování umístěné nad jednoduchými vazbami</w:t>
      </w:r>
    </w:p>
    <w:p w14:paraId="69FADD21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V lineárních konjugovaných systémech se délky vazeb nikdy nerovnají</w:t>
      </w:r>
    </w:p>
    <w:p w14:paraId="58022A08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V aromatickém systému jsou délky vazeb naprosto rovnocenné</w:t>
      </w:r>
    </w:p>
    <w:p w14:paraId="66135616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Elektrony umístěné v šesti </w:t>
      </w:r>
      <w:proofErr w:type="spellStart"/>
      <w:r w:rsidRPr="00814BE4">
        <w:rPr>
          <w:rFonts w:ascii="Calibri" w:eastAsiaTheme="minorEastAsia" w:hAnsi="Calibri" w:cs="Calibri"/>
        </w:rPr>
        <w:t>nehybridizovaných</w:t>
      </w:r>
      <w:proofErr w:type="spellEnd"/>
      <w:r w:rsidRPr="00814BE4">
        <w:rPr>
          <w:rFonts w:ascii="Calibri" w:eastAsiaTheme="minorEastAsia" w:hAnsi="Calibri" w:cs="Calibri"/>
        </w:rPr>
        <w:t xml:space="preserve"> p-orbitalech vytvářejí </w:t>
      </w:r>
      <w:proofErr w:type="spellStart"/>
      <w:r w:rsidRPr="00814BE4">
        <w:rPr>
          <w:rFonts w:ascii="Calibri" w:eastAsiaTheme="minorEastAsia" w:hAnsi="Calibri" w:cs="Calibri"/>
        </w:rPr>
        <w:t>delokalizovaný</w:t>
      </w:r>
      <w:proofErr w:type="spellEnd"/>
      <w:r w:rsidRPr="00814BE4">
        <w:rPr>
          <w:rFonts w:ascii="Calibri" w:eastAsiaTheme="minorEastAsia" w:hAnsi="Calibri" w:cs="Calibri"/>
        </w:rPr>
        <w:t xml:space="preserve"> π-elektronový systém umístěný nad a pod rovinou molekuly</w:t>
      </w:r>
    </w:p>
    <w:p w14:paraId="0EDA7A63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Kladný mezomerní efekt +M</w:t>
      </w:r>
    </w:p>
    <w:p w14:paraId="6E95ED1F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Mají ho substituenty, které zvyšují π-elektronovou hustotu (mají volné elektronové páry)</w:t>
      </w:r>
    </w:p>
    <w:p w14:paraId="08B6B135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Např.: -O</w:t>
      </w:r>
      <w:r w:rsidRPr="00814BE4">
        <w:rPr>
          <w:rFonts w:ascii="Calibri" w:eastAsiaTheme="minorEastAsia" w:hAnsi="Calibri" w:cs="Calibri"/>
          <w:vertAlign w:val="superscript"/>
        </w:rPr>
        <w:t>-</w:t>
      </w:r>
      <w:r w:rsidRPr="00814BE4">
        <w:rPr>
          <w:rFonts w:ascii="Calibri" w:eastAsiaTheme="minorEastAsia" w:hAnsi="Calibri" w:cs="Calibri"/>
        </w:rPr>
        <w:t>, -OR, -NR</w:t>
      </w:r>
      <w:r w:rsidRPr="00814BE4">
        <w:rPr>
          <w:rFonts w:ascii="Calibri" w:eastAsiaTheme="minorEastAsia" w:hAnsi="Calibri" w:cs="Calibri"/>
          <w:vertAlign w:val="subscript"/>
        </w:rPr>
        <w:t>2</w:t>
      </w:r>
      <w:r w:rsidRPr="00814BE4">
        <w:rPr>
          <w:rFonts w:ascii="Calibri" w:eastAsiaTheme="minorEastAsia" w:hAnsi="Calibri" w:cs="Calibri"/>
        </w:rPr>
        <w:t>, -X</w:t>
      </w:r>
    </w:p>
    <w:p w14:paraId="63B8E3F1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Záporný mezomerní </w:t>
      </w:r>
      <w:proofErr w:type="gramStart"/>
      <w:r w:rsidRPr="00814BE4">
        <w:rPr>
          <w:rFonts w:ascii="Calibri" w:eastAsiaTheme="minorEastAsia" w:hAnsi="Calibri" w:cs="Calibri"/>
        </w:rPr>
        <w:t>efekt -M</w:t>
      </w:r>
      <w:proofErr w:type="gramEnd"/>
    </w:p>
    <w:p w14:paraId="470D7C67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Mají ho substituenty, které snižují π-elektronovou hustotu</w:t>
      </w:r>
    </w:p>
    <w:p w14:paraId="6B6A4BD0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Např.: -CN, -NO</w:t>
      </w:r>
      <w:r w:rsidRPr="00814BE4">
        <w:rPr>
          <w:rFonts w:ascii="Calibri" w:eastAsiaTheme="minorEastAsia" w:hAnsi="Calibri" w:cs="Calibri"/>
          <w:vertAlign w:val="subscript"/>
        </w:rPr>
        <w:t>2</w:t>
      </w:r>
      <w:r w:rsidRPr="00814BE4">
        <w:rPr>
          <w:rFonts w:ascii="Calibri" w:eastAsiaTheme="minorEastAsia" w:hAnsi="Calibri" w:cs="Calibri"/>
        </w:rPr>
        <w:t>, =O</w:t>
      </w:r>
    </w:p>
    <w:p w14:paraId="67EB66F1" w14:textId="77777777" w:rsidR="00814BE4" w:rsidRPr="00814BE4" w:rsidRDefault="00814BE4" w:rsidP="00814BE4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  <w:b/>
          <w:bCs/>
        </w:rPr>
        <w:t>Indukční efekt</w:t>
      </w:r>
    </w:p>
    <w:p w14:paraId="4CD91978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Vzniká posunem elektronů, vyvolaném přítomnosti polárně kovalentní vazby</w:t>
      </w:r>
    </w:p>
    <w:p w14:paraId="3FB2FC57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Kladný indukční efekt +I</w:t>
      </w:r>
    </w:p>
    <w:p w14:paraId="50877716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m:oMath>
        <m:sSup>
          <m:sSupPr>
            <m:ctrlPr>
              <w:rPr>
                <w:rFonts w:ascii="Cambria Math" w:eastAsiaTheme="minorEastAsia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</m:t>
            </m:r>
          </m:e>
          <m:sup>
            <m:sSubSup>
              <m:sSubSup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-</m:t>
                </m:r>
              </m:sup>
            </m:sSubSup>
          </m:sup>
        </m:sSup>
        <m:r>
          <m:rPr>
            <m:sty m:val="p"/>
          </m:rPr>
          <w:rPr>
            <w:rFonts w:ascii="Cambria Math" w:eastAsiaTheme="minorEastAsia" w:hAnsi="Cambria Math" w:cs="Calibri"/>
          </w:rPr>
          <m:t xml:space="preserve">← </m:t>
        </m:r>
        <m:sSup>
          <m:sSupPr>
            <m:ctrlPr>
              <w:rPr>
                <w:rFonts w:ascii="Cambria Math" w:eastAsiaTheme="minorEastAsia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</m:t>
            </m:r>
          </m:e>
          <m:sup>
            <m:sSubSup>
              <m:sSubSup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-</m:t>
                </m:r>
              </m:sup>
            </m:sSubSup>
          </m:sup>
        </m:sSup>
        <m:r>
          <m:rPr>
            <m:sty m:val="p"/>
          </m:rPr>
          <w:rPr>
            <w:rFonts w:ascii="Cambria Math" w:eastAsiaTheme="minorEastAsia" w:hAnsi="Cambria Math" w:cs="Calibri"/>
          </w:rPr>
          <m:t xml:space="preserve"> ←</m:t>
        </m:r>
        <m:sSup>
          <m:sSupPr>
            <m:ctrlPr>
              <w:rPr>
                <w:rFonts w:ascii="Cambria Math" w:eastAsiaTheme="minorEastAsia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</m:t>
            </m:r>
          </m:e>
          <m:sup>
            <m:sSubSup>
              <m:sSubSup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-</m:t>
                </m:r>
              </m:sup>
            </m:sSubSup>
          </m:sup>
        </m:sSup>
        <m:r>
          <m:rPr>
            <m:sty m:val="p"/>
          </m:rPr>
          <w:rPr>
            <w:rFonts w:ascii="Cambria Math" w:eastAsiaTheme="minorEastAsia" w:hAnsi="Cambria Math" w:cs="Calibri"/>
          </w:rPr>
          <m:t>← M</m:t>
        </m:r>
      </m:oMath>
    </w:p>
    <w:p w14:paraId="77F06CE4" w14:textId="77777777" w:rsidR="00814BE4" w:rsidRPr="00814BE4" w:rsidRDefault="00814BE4" w:rsidP="00814BE4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814BE4">
        <w:rPr>
          <w:rFonts w:ascii="Calibri" w:eastAsiaTheme="minorEastAsia" w:hAnsi="Calibri" w:cs="Calibri"/>
          <w:iCs/>
        </w:rPr>
        <w:t>M – atom elektropozitivnějšího prvku</w:t>
      </w:r>
    </w:p>
    <w:p w14:paraId="5D8E683A" w14:textId="77777777" w:rsidR="00814BE4" w:rsidRPr="00814BE4" w:rsidRDefault="00814BE4" w:rsidP="00814BE4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m:oMath>
        <m:sSubSup>
          <m:sSubSupPr>
            <m:ctrlPr>
              <w:rPr>
                <w:rFonts w:ascii="Cambria Math" w:eastAsiaTheme="minorEastAsia" w:hAnsi="Cambria Math" w:cs="Calibri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-</m:t>
            </m:r>
          </m:sup>
        </m:sSubSup>
        <m:r>
          <m:rPr>
            <m:sty m:val="b"/>
          </m:rPr>
          <w:rPr>
            <w:rFonts w:ascii="Cambria Math" w:hAnsi="Cambria Math" w:cs="Calibri"/>
          </w:rPr>
          <m:t>&gt;</m:t>
        </m:r>
        <m:sSubSup>
          <m:sSubSupPr>
            <m:ctrlPr>
              <w:rPr>
                <w:rFonts w:ascii="Cambria Math" w:eastAsiaTheme="minorEastAsia" w:hAnsi="Cambria Math" w:cs="Calibri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-</m:t>
            </m:r>
          </m:sup>
        </m:sSubSup>
        <m:r>
          <m:rPr>
            <m:sty m:val="b"/>
          </m:rPr>
          <w:rPr>
            <w:rFonts w:ascii="Cambria Math" w:hAnsi="Cambria Math" w:cs="Calibri"/>
          </w:rPr>
          <m:t>&gt;</m:t>
        </m:r>
        <m:sSubSup>
          <m:sSubSupPr>
            <m:ctrlPr>
              <w:rPr>
                <w:rFonts w:ascii="Cambria Math" w:eastAsiaTheme="minorEastAsia" w:hAnsi="Cambria Math" w:cs="Calibri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-</m:t>
            </m:r>
          </m:sup>
        </m:sSubSup>
      </m:oMath>
    </w:p>
    <w:p w14:paraId="3B416D96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Např.: -O</w:t>
      </w:r>
      <w:r w:rsidRPr="00814BE4">
        <w:rPr>
          <w:rFonts w:ascii="Calibri" w:eastAsiaTheme="minorEastAsia" w:hAnsi="Calibri" w:cs="Calibri"/>
          <w:vertAlign w:val="superscript"/>
        </w:rPr>
        <w:t>-</w:t>
      </w:r>
      <w:r w:rsidRPr="00814BE4">
        <w:rPr>
          <w:rFonts w:ascii="Calibri" w:eastAsiaTheme="minorEastAsia" w:hAnsi="Calibri" w:cs="Calibri"/>
        </w:rPr>
        <w:t>, S</w:t>
      </w:r>
      <w:r w:rsidRPr="00814BE4">
        <w:rPr>
          <w:rFonts w:ascii="Calibri" w:eastAsiaTheme="minorEastAsia" w:hAnsi="Calibri" w:cs="Calibri"/>
          <w:vertAlign w:val="superscript"/>
        </w:rPr>
        <w:t>-</w:t>
      </w:r>
      <w:r w:rsidRPr="00814BE4">
        <w:rPr>
          <w:rFonts w:ascii="Calibri" w:eastAsiaTheme="minorEastAsia" w:hAnsi="Calibri" w:cs="Calibri"/>
        </w:rPr>
        <w:t>, -CH</w:t>
      </w:r>
      <w:r w:rsidRPr="00814BE4">
        <w:rPr>
          <w:rFonts w:ascii="Calibri" w:eastAsiaTheme="minorEastAsia" w:hAnsi="Calibri" w:cs="Calibri"/>
          <w:vertAlign w:val="subscript"/>
        </w:rPr>
        <w:t>3</w:t>
      </w:r>
      <w:r w:rsidRPr="00814BE4">
        <w:rPr>
          <w:rFonts w:ascii="Calibri" w:eastAsiaTheme="minorEastAsia" w:hAnsi="Calibri" w:cs="Calibri"/>
        </w:rPr>
        <w:t>, CH</w:t>
      </w:r>
      <w:r w:rsidRPr="00814BE4">
        <w:rPr>
          <w:rFonts w:ascii="Calibri" w:eastAsiaTheme="minorEastAsia" w:hAnsi="Calibri" w:cs="Calibri"/>
          <w:vertAlign w:val="subscript"/>
        </w:rPr>
        <w:t>2</w:t>
      </w:r>
      <w:r w:rsidRPr="00814BE4">
        <w:rPr>
          <w:rFonts w:ascii="Calibri" w:eastAsiaTheme="minorEastAsia" w:hAnsi="Calibri" w:cs="Calibri"/>
        </w:rPr>
        <w:t>-CH</w:t>
      </w:r>
      <w:r w:rsidRPr="00814BE4">
        <w:rPr>
          <w:rFonts w:ascii="Calibri" w:eastAsiaTheme="minorEastAsia" w:hAnsi="Calibri" w:cs="Calibri"/>
          <w:vertAlign w:val="subscript"/>
        </w:rPr>
        <w:t>3</w:t>
      </w:r>
    </w:p>
    <w:p w14:paraId="5815D846" w14:textId="77777777" w:rsidR="00814BE4" w:rsidRPr="00814BE4" w:rsidRDefault="00814BE4" w:rsidP="00814BE4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Záporný indukční </w:t>
      </w:r>
      <w:proofErr w:type="gramStart"/>
      <w:r w:rsidRPr="00814BE4">
        <w:rPr>
          <w:rFonts w:ascii="Calibri" w:eastAsiaTheme="minorEastAsia" w:hAnsi="Calibri" w:cs="Calibri"/>
        </w:rPr>
        <w:t>efekt -I</w:t>
      </w:r>
      <w:proofErr w:type="gramEnd"/>
    </w:p>
    <w:p w14:paraId="5916EBE4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m:oMath>
        <m:sSup>
          <m:sSupPr>
            <m:ctrlPr>
              <w:rPr>
                <w:rFonts w:ascii="Cambria Math" w:eastAsiaTheme="minorEastAsia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</m:t>
            </m:r>
          </m:e>
          <m:sup>
            <m:sSubSup>
              <m:sSubSup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+</m:t>
                </m:r>
              </m:sup>
            </m:sSubSup>
          </m:sup>
        </m:sSup>
        <m:r>
          <m:rPr>
            <m:sty m:val="p"/>
          </m:rPr>
          <w:rPr>
            <w:rFonts w:ascii="Cambria Math" w:eastAsiaTheme="minorEastAsia" w:hAnsi="Cambria Math" w:cs="Calibri"/>
          </w:rPr>
          <m:t xml:space="preserve">→ </m:t>
        </m:r>
        <m:sSup>
          <m:sSupPr>
            <m:ctrlPr>
              <w:rPr>
                <w:rFonts w:ascii="Cambria Math" w:eastAsiaTheme="minorEastAsia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</m:t>
            </m:r>
          </m:e>
          <m:sup>
            <m:sSubSup>
              <m:sSubSup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+</m:t>
                </m:r>
              </m:sup>
            </m:sSubSup>
          </m:sup>
        </m:sSup>
        <m:r>
          <m:rPr>
            <m:sty m:val="p"/>
          </m:rPr>
          <w:rPr>
            <w:rFonts w:ascii="Cambria Math" w:eastAsiaTheme="minorEastAsia" w:hAnsi="Cambria Math" w:cs="Calibri"/>
          </w:rPr>
          <m:t>→</m:t>
        </m:r>
        <m:sSup>
          <m:sSupPr>
            <m:ctrlPr>
              <w:rPr>
                <w:rFonts w:ascii="Cambria Math" w:eastAsiaTheme="minorEastAsia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</m:t>
            </m:r>
          </m:e>
          <m:sup>
            <m:sSubSup>
              <m:sSubSupPr>
                <m:ctrlPr>
                  <w:rPr>
                    <w:rFonts w:ascii="Cambria Math" w:eastAsiaTheme="minorEastAsia" w:hAnsi="Cambria Math" w:cs="Calibri"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</w:rPr>
                  <m:t>+</m:t>
                </m:r>
              </m:sup>
            </m:sSubSup>
          </m:sup>
        </m:sSup>
        <m:r>
          <m:rPr>
            <m:sty m:val="p"/>
          </m:rPr>
          <w:rPr>
            <w:rFonts w:ascii="Cambria Math" w:eastAsiaTheme="minorEastAsia" w:hAnsi="Cambria Math" w:cs="Calibri"/>
          </w:rPr>
          <m:t>→ Z</m:t>
        </m:r>
      </m:oMath>
    </w:p>
    <w:p w14:paraId="5F646A56" w14:textId="77777777" w:rsidR="00814BE4" w:rsidRPr="00814BE4" w:rsidRDefault="00814BE4" w:rsidP="00814BE4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 xml:space="preserve">Z – atom </w:t>
      </w:r>
      <w:proofErr w:type="spellStart"/>
      <w:r w:rsidRPr="00814BE4">
        <w:rPr>
          <w:rFonts w:ascii="Calibri" w:eastAsiaTheme="minorEastAsia" w:hAnsi="Calibri" w:cs="Calibri"/>
        </w:rPr>
        <w:t>elektronegativnějšího</w:t>
      </w:r>
      <w:proofErr w:type="spellEnd"/>
      <w:r w:rsidRPr="00814BE4">
        <w:rPr>
          <w:rFonts w:ascii="Calibri" w:eastAsiaTheme="minorEastAsia" w:hAnsi="Calibri" w:cs="Calibri"/>
        </w:rPr>
        <w:t xml:space="preserve"> prvku</w:t>
      </w:r>
    </w:p>
    <w:p w14:paraId="2A503D49" w14:textId="77777777" w:rsidR="00814BE4" w:rsidRPr="00814BE4" w:rsidRDefault="00814BE4" w:rsidP="00814BE4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m:oMath>
        <m:sSubSup>
          <m:sSubSupPr>
            <m:ctrlPr>
              <w:rPr>
                <w:rFonts w:ascii="Cambria Math" w:eastAsiaTheme="minorEastAsia" w:hAnsi="Cambria Math" w:cs="Calibri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+</m:t>
            </m:r>
          </m:sup>
        </m:sSubSup>
        <m:r>
          <m:rPr>
            <m:sty m:val="b"/>
          </m:rPr>
          <w:rPr>
            <w:rFonts w:ascii="Cambria Math" w:hAnsi="Cambria Math" w:cs="Calibri"/>
          </w:rPr>
          <m:t>&gt;</m:t>
        </m:r>
        <m:sSubSup>
          <m:sSubSupPr>
            <m:ctrlPr>
              <w:rPr>
                <w:rFonts w:ascii="Cambria Math" w:eastAsiaTheme="minorEastAsia" w:hAnsi="Cambria Math" w:cs="Calibri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+</m:t>
            </m:r>
          </m:sup>
        </m:sSubSup>
        <m:r>
          <m:rPr>
            <m:sty m:val="b"/>
          </m:rPr>
          <w:rPr>
            <w:rFonts w:ascii="Cambria Math" w:hAnsi="Cambria Math" w:cs="Calibri"/>
          </w:rPr>
          <m:t>&gt;</m:t>
        </m:r>
        <m:sSubSup>
          <m:sSubSupPr>
            <m:ctrlPr>
              <w:rPr>
                <w:rFonts w:ascii="Cambria Math" w:eastAsiaTheme="minorEastAsia" w:hAnsi="Cambria Math" w:cs="Calibri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+</m:t>
            </m:r>
          </m:sup>
        </m:sSubSup>
      </m:oMath>
    </w:p>
    <w:p w14:paraId="634BDD67" w14:textId="77777777" w:rsidR="00814BE4" w:rsidRPr="00814BE4" w:rsidRDefault="00814BE4" w:rsidP="00814BE4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Např.: -OR, -NH</w:t>
      </w:r>
      <w:r w:rsidRPr="00814BE4">
        <w:rPr>
          <w:rFonts w:ascii="Calibri" w:eastAsiaTheme="minorEastAsia" w:hAnsi="Calibri" w:cs="Calibri"/>
          <w:vertAlign w:val="subscript"/>
        </w:rPr>
        <w:t>2</w:t>
      </w:r>
      <w:r w:rsidRPr="00814BE4">
        <w:rPr>
          <w:rFonts w:ascii="Calibri" w:eastAsiaTheme="minorEastAsia" w:hAnsi="Calibri" w:cs="Calibri"/>
        </w:rPr>
        <w:t>, -X</w:t>
      </w:r>
    </w:p>
    <w:p w14:paraId="7079A7FC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S rostoucí vzdáleností od polární vazby se indukční efekt rychle vytrácí</w:t>
      </w:r>
    </w:p>
    <w:p w14:paraId="062E5A26" w14:textId="77777777" w:rsidR="00814BE4" w:rsidRPr="00814BE4" w:rsidRDefault="00814BE4" w:rsidP="00814BE4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814BE4">
        <w:rPr>
          <w:rFonts w:ascii="Calibri" w:eastAsiaTheme="minorEastAsia" w:hAnsi="Calibri" w:cs="Calibri"/>
        </w:rPr>
        <w:t>Indukční efekt má vliv např. na konstantu acidity kyselin</w:t>
      </w:r>
    </w:p>
    <w:p w14:paraId="3B4510FD" w14:textId="77777777" w:rsidR="00814BE4" w:rsidRPr="00814BE4" w:rsidRDefault="00814BE4" w:rsidP="00814BE4">
      <w:pPr>
        <w:rPr>
          <w:rFonts w:ascii="Calibri" w:eastAsiaTheme="minorEastAsia" w:hAnsi="Calibri" w:cs="Calibri"/>
        </w:rPr>
      </w:pPr>
    </w:p>
    <w:p w14:paraId="69E69F81" w14:textId="77777777" w:rsidR="003904CA" w:rsidRPr="00814BE4" w:rsidRDefault="003904CA">
      <w:pPr>
        <w:rPr>
          <w:rFonts w:ascii="Calibri" w:hAnsi="Calibri" w:cs="Calibri"/>
        </w:rPr>
      </w:pPr>
    </w:p>
    <w:sectPr w:rsidR="003904CA" w:rsidRPr="0081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46E4"/>
    <w:multiLevelType w:val="hybridMultilevel"/>
    <w:tmpl w:val="1DACAA46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0"/>
  </w:num>
  <w:num w:numId="2" w16cid:durableId="1498840359">
    <w:abstractNumId w:val="2"/>
  </w:num>
  <w:num w:numId="3" w16cid:durableId="72857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CA"/>
    <w:rsid w:val="003904CA"/>
    <w:rsid w:val="00814BE4"/>
    <w:rsid w:val="008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98D8"/>
  <w15:chartTrackingRefBased/>
  <w15:docId w15:val="{34989966-43F1-4877-9D2A-F6683E21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BE4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0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0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0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0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0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0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04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04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04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04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04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4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0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0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0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04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04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04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4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04C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14BE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lukasekja@natur.cuni.cz</cp:lastModifiedBy>
  <cp:revision>2</cp:revision>
  <dcterms:created xsi:type="dcterms:W3CDTF">2024-08-27T18:54:00Z</dcterms:created>
  <dcterms:modified xsi:type="dcterms:W3CDTF">2024-08-27T18:55:00Z</dcterms:modified>
</cp:coreProperties>
</file>